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95709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  <w:bookmarkStart w:id="0" w:name="_GoBack"/>
      <w:bookmarkEnd w:id="0"/>
    </w:p>
    <w:p w14:paraId="2E6CF539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508566A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4BE7D7A8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184915E2" w14:textId="77777777" w:rsidR="008C5381" w:rsidRPr="00403334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46D94E60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</w:rPr>
      </w:pPr>
    </w:p>
    <w:p w14:paraId="19A09976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  <w:r w:rsidRPr="009D6FAE">
        <w:rPr>
          <w:rFonts w:ascii="Tahoma" w:hAnsi="Tahoma" w:cs="Tahoma"/>
          <w:b/>
          <w:color w:val="365F91"/>
          <w:sz w:val="28"/>
          <w:szCs w:val="28"/>
        </w:rPr>
        <w:t>EMPRESA NACIONAL DE TELECOMUNICACIONES</w:t>
      </w:r>
    </w:p>
    <w:p w14:paraId="412BFC8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  <w:r w:rsidRPr="009D6FAE">
        <w:rPr>
          <w:rFonts w:ascii="Tahoma" w:hAnsi="Tahoma" w:cs="Tahoma"/>
          <w:b/>
          <w:color w:val="365F91"/>
          <w:sz w:val="28"/>
          <w:szCs w:val="28"/>
        </w:rPr>
        <w:t>ENTEL S.A.</w:t>
      </w:r>
    </w:p>
    <w:p w14:paraId="4F8313B7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298436C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65F6E4F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2617B214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61779E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DABE462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46658B99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40A93A22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tbl>
      <w:tblPr>
        <w:tblpPr w:leftFromText="141" w:rightFromText="141" w:vertAnchor="text" w:horzAnchor="margin" w:tblpY="11"/>
        <w:tblW w:w="8902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02"/>
      </w:tblGrid>
      <w:tr w:rsidR="008C5381" w:rsidRPr="009D6FAE" w14:paraId="1532BD9B" w14:textId="77777777" w:rsidTr="004E4AC9">
        <w:trPr>
          <w:trHeight w:val="1465"/>
        </w:trPr>
        <w:tc>
          <w:tcPr>
            <w:tcW w:w="8902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3728041E" w14:textId="44CB255D" w:rsidR="008C5381" w:rsidRPr="009D6FAE" w:rsidRDefault="004E4AC9" w:rsidP="007340F1">
            <w:pPr>
              <w:pStyle w:val="Textoindependiente"/>
              <w:spacing w:after="0"/>
              <w:jc w:val="center"/>
              <w:rPr>
                <w:sz w:val="28"/>
                <w:szCs w:val="28"/>
                <w:lang w:val="es-ES"/>
              </w:rPr>
            </w:pPr>
            <w:r w:rsidRPr="004E4AC9">
              <w:rPr>
                <w:rFonts w:ascii="Tahoma" w:hAnsi="Tahoma" w:cs="Tahoma"/>
                <w:b/>
                <w:color w:val="365F91"/>
                <w:sz w:val="28"/>
                <w:szCs w:val="28"/>
                <w:lang w:val="es-ES" w:eastAsia="es-ES"/>
              </w:rPr>
              <w:t>“SERVICIO DE INSTALACIONES, TRASLADOS, RETIROS Y MANTENIMIENTO DE LA RED DE ACCESO URBANO LTE FAMILIA”</w:t>
            </w:r>
          </w:p>
        </w:tc>
      </w:tr>
    </w:tbl>
    <w:p w14:paraId="56A09A74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6A52485A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71AE9A54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52638F76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508380F3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FF6D75F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1BB14356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A70FC5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B8D044C" w14:textId="362BB94C" w:rsidR="008C5381" w:rsidRPr="009D6FAE" w:rsidRDefault="008C5381" w:rsidP="007340F1">
      <w:pPr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 w:rsidRPr="009D6FAE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ANEXO </w:t>
      </w:r>
      <w:r w:rsidR="00643690">
        <w:rPr>
          <w:rFonts w:ascii="Tahoma" w:hAnsi="Tahoma" w:cs="Tahoma"/>
          <w:b/>
          <w:color w:val="004990"/>
          <w:sz w:val="28"/>
          <w:szCs w:val="28"/>
          <w:lang w:val="pt-BR"/>
        </w:rPr>
        <w:t>4</w:t>
      </w:r>
    </w:p>
    <w:p w14:paraId="05E5979C" w14:textId="65446EB4" w:rsidR="008C5381" w:rsidRDefault="000E34A4" w:rsidP="00CE64D1">
      <w:pPr>
        <w:ind w:left="12"/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>
        <w:rPr>
          <w:rFonts w:ascii="Tahoma" w:hAnsi="Tahoma" w:cs="Tahoma"/>
          <w:b/>
          <w:color w:val="004990"/>
          <w:sz w:val="28"/>
          <w:szCs w:val="28"/>
          <w:lang w:val="pt-BR"/>
        </w:rPr>
        <w:t>DESCRIPCION</w:t>
      </w:r>
      <w:r w:rsidR="008C5381" w:rsidRPr="009D6FAE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RED </w:t>
      </w:r>
      <w:r w:rsidR="00CE64D1">
        <w:rPr>
          <w:rFonts w:ascii="Tahoma" w:hAnsi="Tahoma" w:cs="Tahoma"/>
          <w:b/>
          <w:color w:val="004990"/>
          <w:sz w:val="28"/>
          <w:szCs w:val="28"/>
          <w:lang w:val="pt-BR"/>
        </w:rPr>
        <w:t>LTE</w:t>
      </w:r>
    </w:p>
    <w:p w14:paraId="64C90B29" w14:textId="77777777" w:rsidR="00CE64D1" w:rsidRPr="009D6FAE" w:rsidRDefault="00CE64D1" w:rsidP="00CE64D1">
      <w:pPr>
        <w:ind w:left="12"/>
        <w:jc w:val="center"/>
        <w:rPr>
          <w:sz w:val="28"/>
          <w:szCs w:val="28"/>
        </w:rPr>
      </w:pPr>
    </w:p>
    <w:p w14:paraId="53F5E0C3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1ABC6F4F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4A06F4B4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07E6706A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2E734FE0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18CC1527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6854254C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7F27D449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3607E224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677B4F06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0093921E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385942D2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8C5381" w:rsidRPr="008D4195" w14:paraId="07912721" w14:textId="77777777" w:rsidTr="008C5381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14:paraId="5365356D" w14:textId="3018051D" w:rsidR="008C5381" w:rsidRPr="00F00433" w:rsidRDefault="008C5381" w:rsidP="007340F1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D55641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4</w:t>
            </w:r>
          </w:p>
        </w:tc>
        <w:tc>
          <w:tcPr>
            <w:tcW w:w="7365" w:type="dxa"/>
            <w:vAlign w:val="center"/>
          </w:tcPr>
          <w:p w14:paraId="6CBF724F" w14:textId="0D57E3E8" w:rsidR="008C5381" w:rsidRPr="002275B2" w:rsidRDefault="00AB3B5B" w:rsidP="000E34A4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 w:rsidRPr="00AB3B5B">
              <w:rPr>
                <w:rFonts w:ascii="Tahoma" w:hAnsi="Tahoma" w:cs="Tahoma"/>
                <w:b/>
                <w:color w:val="004990"/>
                <w:sz w:val="28"/>
                <w:szCs w:val="28"/>
                <w:lang w:val="es-BO"/>
              </w:rPr>
              <w:t>DESCRIPCIÓN</w:t>
            </w: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 xml:space="preserve"> RED </w:t>
            </w:r>
            <w:r w:rsidR="00CE64D1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LTE</w:t>
            </w:r>
          </w:p>
        </w:tc>
      </w:tr>
    </w:tbl>
    <w:p w14:paraId="6696DC27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5BAD846C" w14:textId="77777777" w:rsidR="00E0508E" w:rsidRDefault="00E0508E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48D79C40" w14:textId="19B00593" w:rsidR="008C5381" w:rsidRPr="00CE64D1" w:rsidRDefault="008C5381" w:rsidP="007340F1">
      <w:pPr>
        <w:jc w:val="center"/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</w:pPr>
      <w:r w:rsidRPr="00CE64D1"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  <w:t xml:space="preserve">RED </w:t>
      </w:r>
      <w:r w:rsidR="00CE64D1" w:rsidRPr="00CE64D1"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  <w:t>LTE (Long Term Evolution)</w:t>
      </w:r>
    </w:p>
    <w:p w14:paraId="0BB79E6B" w14:textId="77777777" w:rsidR="008C5381" w:rsidRDefault="008C5381" w:rsidP="007340F1">
      <w:pPr>
        <w:rPr>
          <w:color w:val="1F497D" w:themeColor="text2"/>
          <w:lang w:val="en-US"/>
        </w:rPr>
      </w:pPr>
    </w:p>
    <w:p w14:paraId="2ABE082A" w14:textId="77777777" w:rsidR="00E0508E" w:rsidRPr="00CE64D1" w:rsidRDefault="00E0508E" w:rsidP="007340F1">
      <w:pPr>
        <w:rPr>
          <w:color w:val="1F497D" w:themeColor="text2"/>
          <w:lang w:val="en-US"/>
        </w:rPr>
      </w:pPr>
    </w:p>
    <w:p w14:paraId="1E451C94" w14:textId="7D394E6C" w:rsidR="008C5381" w:rsidRPr="001837D6" w:rsidRDefault="008C5381" w:rsidP="00A911CF">
      <w:pPr>
        <w:numPr>
          <w:ilvl w:val="0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</w:rPr>
        <w:t xml:space="preserve">RED </w:t>
      </w:r>
      <w:r w:rsidR="00CE64D1">
        <w:rPr>
          <w:rFonts w:ascii="Tahoma" w:hAnsi="Tahoma" w:cs="Tahoma"/>
          <w:b/>
          <w:color w:val="1F497D" w:themeColor="text2"/>
          <w:sz w:val="22"/>
          <w:szCs w:val="22"/>
        </w:rPr>
        <w:t>LTE</w:t>
      </w:r>
    </w:p>
    <w:p w14:paraId="5C662BF6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6B1602C" w14:textId="00D58DCB" w:rsidR="008C5381" w:rsidRPr="001837D6" w:rsidRDefault="00CE64D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 un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estándar de la norma </w:t>
      </w:r>
      <w:hyperlink r:id="rId7" w:tooltip="3GPP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3GPP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. Definida como una evolución de la norma 3GPP </w:t>
      </w:r>
      <w:hyperlink r:id="rId8" w:tooltip="UMTS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UMTS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(3G),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como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un nuevo concepto de arquitectura evolutiva (</w:t>
      </w:r>
      <w:hyperlink r:id="rId9" w:tooltip="Telefonía móvil 4G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4G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).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Lo novedoso de LTE es la interfaz radioeléctrica basada en </w:t>
      </w:r>
      <w:hyperlink r:id="rId10" w:tooltip="OFDMA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OFDMA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el enlace descendente (DL) y </w:t>
      </w:r>
      <w:hyperlink r:id="rId11" w:tooltip="SC-FDMA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SC-FDMA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el enlace ascendente (UL). La modulación elegida por el estándar 3GPP hace que las diferentes tecnologías de antenas (</w:t>
      </w:r>
      <w:hyperlink r:id="rId12" w:tooltip="MIMO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MIMO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) tengan una mayor facilidad de implementación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6DC34FB9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8D660F1" w14:textId="77777777" w:rsidR="008C5381" w:rsidRPr="001837D6" w:rsidRDefault="008C5381" w:rsidP="00A911CF">
      <w:pPr>
        <w:numPr>
          <w:ilvl w:val="1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ELEMENTOS DE LA RED</w:t>
      </w:r>
    </w:p>
    <w:p w14:paraId="5351FDC1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E8E1DF6" w14:textId="351699D1" w:rsidR="00AD6579" w:rsidRDefault="00AD6579" w:rsidP="001F0DAE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Se pueden identificar tres elementos principales que constituyen la arquitectura de un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sistema de comunicaciones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celular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: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Equipo de usuario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Red de acceso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y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Red troncal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3F17B59A" w14:textId="77777777" w:rsidR="00AD6579" w:rsidRPr="00AD6579" w:rsidRDefault="00AD6579" w:rsidP="00AD6579">
      <w:pPr>
        <w:autoSpaceDE w:val="0"/>
        <w:autoSpaceDN w:val="0"/>
        <w:adjustRightInd w:val="0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55F6243" w14:textId="17859766" w:rsidR="008C5381" w:rsidRPr="001837D6" w:rsidRDefault="00D73474" w:rsidP="00A911CF">
      <w:pPr>
        <w:numPr>
          <w:ilvl w:val="2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EQUIPO DE USUARIO</w:t>
      </w:r>
    </w:p>
    <w:p w14:paraId="57497077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7F966F61" w14:textId="230B8D48" w:rsidR="001F0DAE" w:rsidRPr="00AD6579" w:rsidRDefault="001F0DA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Es el d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ispositivo que permite al usuario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acceder a los servicios que nos ofrece la red. El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dispositivo del usuario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tend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rá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una tarjeta inteligente,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LTE 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de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Cuarta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Generación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(4G) de Comunicaciones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Móviles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comúnmente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denominado tarjeta SIM (Subscribe Identity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Modu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le), que contendrá la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información necesaria para poder conectarse a la red y p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oder disfrutar de los servicios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que ofrece 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ENTEL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BO"/>
        </w:rPr>
        <w:t>S.A.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 </w:t>
      </w:r>
      <w:r w:rsidR="00643690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conectará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 la red a través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la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interfaz radio</w:t>
      </w:r>
    </w:p>
    <w:p w14:paraId="56ACE300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18D4D64" w14:textId="7E74B8ED" w:rsidR="008C5381" w:rsidRPr="001837D6" w:rsidRDefault="00D73474" w:rsidP="00A911CF">
      <w:pPr>
        <w:numPr>
          <w:ilvl w:val="2"/>
          <w:numId w:val="15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RED</w:t>
      </w:r>
      <w:r w:rsidRPr="00D73474">
        <w:rPr>
          <w:rFonts w:ascii="Tahoma" w:hAnsi="Tahoma" w:cs="Tahoma"/>
          <w:b/>
          <w:color w:val="1F497D" w:themeColor="text2"/>
          <w:sz w:val="22"/>
          <w:szCs w:val="22"/>
        </w:rPr>
        <w:t xml:space="preserve"> DE ACCESO</w:t>
      </w:r>
    </w:p>
    <w:p w14:paraId="64DEDFB9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22965E79" w14:textId="6E979FEE" w:rsidR="008C5381" w:rsidRPr="00D73474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 la parte del sistema que realiza la comunicación, transmisión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radio,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 los equipos de usuario para proporcionar la conecti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vidad con la red troncal. Es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responsable de gestionar los recursos radio que estén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disponibles para ofrecer los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servicios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lastRenderedPageBreak/>
        <w:t>portadores de una manera eficiente. La red de acceso está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formada por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estaciones base y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controladores de </w:t>
      </w:r>
      <w:r w:rsidRP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estaciones base</w:t>
      </w:r>
      <w:r w:rsidR="008C5381" w:rsidRPr="00D73474">
        <w:rPr>
          <w:rFonts w:ascii="Tahoma" w:hAnsi="Tahoma" w:cs="Tahoma"/>
          <w:color w:val="1F497D" w:themeColor="text2"/>
          <w:sz w:val="22"/>
          <w:szCs w:val="22"/>
        </w:rPr>
        <w:t>.</w:t>
      </w:r>
    </w:p>
    <w:p w14:paraId="7DB31C3F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5B4FAA5A" w14:textId="5523F106" w:rsidR="008C5381" w:rsidRPr="001837D6" w:rsidRDefault="00D73474" w:rsidP="00A911CF">
      <w:pPr>
        <w:numPr>
          <w:ilvl w:val="2"/>
          <w:numId w:val="16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 w:rsidRPr="00D73474">
        <w:rPr>
          <w:rFonts w:ascii="Tahoma" w:hAnsi="Tahoma" w:cs="Tahoma"/>
          <w:b/>
          <w:color w:val="1F497D" w:themeColor="text2"/>
          <w:sz w:val="22"/>
          <w:szCs w:val="22"/>
        </w:rPr>
        <w:t>RED TRONCAL</w:t>
      </w:r>
    </w:p>
    <w:p w14:paraId="1A471624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201CB7CA" w14:textId="42A5586E" w:rsidR="008C5381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Parte del sistema que se encarga del cont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rol de acceso a la red celular, por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BO"/>
        </w:rPr>
        <w:t>ejemplo,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autenticación de los usuarios, gestión d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 la movilidad de los usuarios,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gestión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interconexión con otras redes, control y señalización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asociada al servicio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de telefonía, etc. Los equipos que conforman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esta red albergan funciones de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conmutación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circuitos,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routing, bases de datos, etc.</w:t>
      </w:r>
    </w:p>
    <w:p w14:paraId="262632FF" w14:textId="77777777" w:rsidR="00D73474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74C006F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19B97F9D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1A9321E" w14:textId="77777777" w:rsidR="00EE1501" w:rsidRDefault="00EE1501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C6162FA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F1F12D2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780329E" w14:textId="77777777" w:rsidR="008C5381" w:rsidRPr="001837D6" w:rsidRDefault="008C5381" w:rsidP="00A911CF">
      <w:pPr>
        <w:numPr>
          <w:ilvl w:val="1"/>
          <w:numId w:val="16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TOPOLOGÍAS DE RED</w:t>
      </w:r>
    </w:p>
    <w:p w14:paraId="7C229476" w14:textId="77777777" w:rsidR="008C5381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1B27A05A" w14:textId="09A6F5C4" w:rsidR="001D2117" w:rsidRPr="001837D6" w:rsidRDefault="001D2117" w:rsidP="001D2117">
      <w:pPr>
        <w:jc w:val="center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noProof/>
          <w:color w:val="1F497D" w:themeColor="text2"/>
          <w:sz w:val="22"/>
          <w:szCs w:val="22"/>
          <w:lang w:val="en-US" w:eastAsia="en-US"/>
        </w:rPr>
        <w:lastRenderedPageBreak/>
        <w:drawing>
          <wp:inline distT="0" distB="0" distL="0" distR="0" wp14:anchorId="0CAD6504" wp14:editId="5D6F3EAC">
            <wp:extent cx="4435523" cy="2682003"/>
            <wp:effectExtent l="0" t="0" r="3175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611" cy="268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45E3F" w14:textId="77777777" w:rsidR="00EE1501" w:rsidRDefault="00EE1501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6972E68" w14:textId="29DCE89D" w:rsidR="008C5381" w:rsidRDefault="001D2117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La red física que se utiliza en LTE para interconectar todos los equipos de la red, que se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denomina red de transporte, es una red IP convencional. E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n la infraestructura de red LTE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aparte de los equipos que realizan las funciones específicas del estándar, también habrá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elementos de la red propios de redes IP como routers, serv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idores DHCP, servidores de DNS,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switches, etc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5C22BDB6" w14:textId="77777777" w:rsidR="00311949" w:rsidRDefault="00311949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41F3C62D" w14:textId="56AA9453" w:rsidR="00311949" w:rsidRDefault="00311949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red LTE de ENTEL S.A. se encuentra dividida por cluster para delimitar la movilidad de nuestros usuario, es decir que un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lastRenderedPageBreak/>
        <w:t xml:space="preserve">cliente solo podrá tener movilidad dentro del cluster asignado al momento de su instalación. </w:t>
      </w:r>
    </w:p>
    <w:p w14:paraId="4689A71D" w14:textId="77777777" w:rsidR="001D2117" w:rsidRPr="001837D6" w:rsidRDefault="001D2117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A0E5DBA" w14:textId="69623776" w:rsidR="008C5381" w:rsidRDefault="000E34A4" w:rsidP="007340F1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1.3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ab/>
      </w:r>
      <w:r w:rsidR="008C5381" w:rsidRPr="001837D6">
        <w:rPr>
          <w:rFonts w:ascii="Tahoma" w:hAnsi="Tahoma" w:cs="Tahoma"/>
          <w:b/>
          <w:color w:val="1F497D" w:themeColor="text2"/>
          <w:sz w:val="22"/>
          <w:szCs w:val="22"/>
        </w:rPr>
        <w:t xml:space="preserve">ARQUITECTURA </w:t>
      </w:r>
      <w:r w:rsidR="00311949">
        <w:rPr>
          <w:rFonts w:ascii="Tahoma" w:hAnsi="Tahoma" w:cs="Tahoma"/>
          <w:b/>
          <w:color w:val="1F497D" w:themeColor="text2"/>
          <w:sz w:val="22"/>
          <w:szCs w:val="22"/>
        </w:rPr>
        <w:t>RED LTE</w:t>
      </w:r>
    </w:p>
    <w:p w14:paraId="46562645" w14:textId="77777777" w:rsidR="00311949" w:rsidRDefault="00311949" w:rsidP="007340F1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8585FF5" w14:textId="43A38A16" w:rsidR="00311949" w:rsidRDefault="00311949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La tecnología LTE mejora la tasa de datos, la eficiencia del espectro radioeléctrico y la latencia basándose en </w:t>
      </w:r>
      <w:hyperlink r:id="rId14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OFDMA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en el enlace descendente y en </w:t>
      </w:r>
      <w:hyperlink r:id="rId15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SC-FDMA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para el enlace ascendente. Ambas permiten altas tasas en canales móviles afectados por el multi</w:t>
      </w:r>
      <w:r w:rsidR="00FD1186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trayecto y el efecto doppler derivado del movimiento. Además el uso de </w:t>
      </w:r>
      <w:hyperlink r:id="rId16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MIMO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(múltiples antenas tanto en transmisión como en recepción) permite un aumento notorio en la capacidad.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br/>
        <w:t xml:space="preserve">El CORE de conmutación de paquetes para las redes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4G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del </w:t>
      </w:r>
      <w:hyperlink r:id="rId17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3GPP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ha sido rediseñado y llamado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System Architecture Evolution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(SAE) o también EPS (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Evolved Packed System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). SAE logra interconectar diversas redes de acceso, que en algunas ocasiones pueden ser heterogéneas entre ellas. La arquitectura SAE diferencia redes de acceso 3GPP y no-3GPP:</w:t>
      </w:r>
    </w:p>
    <w:p w14:paraId="0E5DF7DE" w14:textId="77777777" w:rsidR="007D1DC0" w:rsidRPr="00311949" w:rsidRDefault="007D1DC0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01662382" w14:textId="77777777" w:rsidR="00311949" w:rsidRPr="00311949" w:rsidRDefault="00311949" w:rsidP="00311949">
      <w:pPr>
        <w:numPr>
          <w:ilvl w:val="0"/>
          <w:numId w:val="22"/>
        </w:numPr>
        <w:ind w:left="1095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lastRenderedPageBreak/>
        <w:t xml:space="preserve">Red 3GPP: Cuentan con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HSS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como la base de datos de información del suscriptor y se conectan a redes externas a través de un Gateway de Paquetes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PDG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val="es-BO"/>
        </w:rPr>
        <w:t>Packet Data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>).</w:t>
      </w:r>
    </w:p>
    <w:p w14:paraId="466CDC1D" w14:textId="77777777" w:rsidR="00311949" w:rsidRPr="00311949" w:rsidRDefault="00311949" w:rsidP="00311949">
      <w:pPr>
        <w:numPr>
          <w:ilvl w:val="0"/>
          <w:numId w:val="22"/>
        </w:numPr>
        <w:ind w:left="1095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Red no-3GPP: Utilizan un servidor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AAA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3GPP que se comunica también al HSS para coordinar la información necesaria. También usan el PDG para conectarse a redes externas.</w:t>
      </w:r>
    </w:p>
    <w:p w14:paraId="63A25103" w14:textId="77777777" w:rsidR="007D1DC0" w:rsidRDefault="007D1DC0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59450C9E" w14:textId="182F24C5" w:rsidR="00311949" w:rsidRPr="00311949" w:rsidRDefault="00311949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La arquitectura SAE sigue los mismos parámetros de diseño de las redes </w:t>
      </w:r>
      <w:hyperlink r:id="rId18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3GPP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antecesoras, sin embargo divide las funciones del Gateway de Control (SGSN en UMTS) en un plano de control comandado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MME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(Mobility Management Entity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 y un plano de usuario liderado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SGW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Serving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). Las funciones originales del GGSN son implementadas por el 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PDN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PGW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).</w:t>
      </w:r>
    </w:p>
    <w:p w14:paraId="0D51DFE3" w14:textId="77777777" w:rsidR="007D1DC0" w:rsidRDefault="007D1DC0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4901E4A9" w14:textId="03EF45B5" w:rsidR="00311949" w:rsidRDefault="00311949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Tal y como se puede ver en la siguiente figura, la arquitectura de un sistema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LTE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la componen un equipo de usuario (UE, User Equipment) que accede a la red LTE a través de un sistema de acceso radio evolucionado, o también llamado “</w:t>
      </w:r>
      <w:hyperlink r:id="rId19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 xml:space="preserve">Evolved Radio </w:t>
        </w:r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lastRenderedPageBreak/>
          <w:t>Access Network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EUTRAN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)”, el cual consiste en un único elemento, la estación base llamada en LTE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eNodeB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. Todo el sistema radio LTE está controlado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EPC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hyperlink r:id="rId20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Evolved Packet Core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 que lo forman generalmente cinco elementos, clasificados en panel de control (Control Plane) y panel de usuario (User Plane) dependiendo de la función que cada elemento desarrolla.</w:t>
      </w:r>
    </w:p>
    <w:p w14:paraId="2DA33966" w14:textId="77777777" w:rsidR="000A27B4" w:rsidRDefault="000A27B4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39C14A54" w14:textId="69D307A0" w:rsidR="000A27B4" w:rsidRPr="000A27B4" w:rsidRDefault="000A27B4" w:rsidP="000A27B4">
      <w:pPr>
        <w:pStyle w:val="NormalWeb"/>
        <w:spacing w:before="0" w:beforeAutospacing="0" w:after="0" w:afterAutospacing="0"/>
        <w:rPr>
          <w:rFonts w:ascii="Tahoma" w:hAnsi="Tahoma" w:cs="Tahoma"/>
          <w:color w:val="1F497D" w:themeColor="text2"/>
          <w:sz w:val="22"/>
          <w:szCs w:val="22"/>
        </w:rPr>
      </w:pPr>
      <w:r w:rsidRPr="000A27B4">
        <w:rPr>
          <w:rFonts w:ascii="Tahoma" w:hAnsi="Tahoma" w:cs="Tahoma"/>
          <w:color w:val="1F497D" w:themeColor="text2"/>
          <w:sz w:val="22"/>
          <w:szCs w:val="22"/>
          <w:lang w:eastAsia="es-ES"/>
        </w:rPr>
        <w:t>La red</w:t>
      </w: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643690"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LTE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ES_tradnl"/>
        </w:rPr>
        <w:t>de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ENTEL S.A. </w:t>
      </w: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tiene dos componentes fundamentales: la nueva red de acceso E-UTRAN y el nuevo dominio de paquetes de la red EPC. </w:t>
      </w:r>
    </w:p>
    <w:p w14:paraId="68AE0A5F" w14:textId="3233C968" w:rsidR="00311949" w:rsidRDefault="000A27B4" w:rsidP="00311949">
      <w:pPr>
        <w:pStyle w:val="centrar"/>
        <w:spacing w:line="360" w:lineRule="atLeast"/>
        <w:rPr>
          <w:rFonts w:ascii="Georgia" w:hAnsi="Georgia" w:cs="Arial"/>
          <w:sz w:val="21"/>
          <w:szCs w:val="21"/>
          <w:lang w:val="es-ES"/>
        </w:rPr>
      </w:pPr>
      <w:r w:rsidRPr="000A27B4">
        <w:rPr>
          <w:rFonts w:ascii="Georgia" w:hAnsi="Georgia" w:cs="Arial"/>
          <w:noProof/>
          <w:sz w:val="21"/>
          <w:szCs w:val="21"/>
          <w:lang w:val="en-US" w:eastAsia="en-US"/>
        </w:rPr>
        <w:drawing>
          <wp:inline distT="0" distB="0" distL="0" distR="0" wp14:anchorId="07C2797F" wp14:editId="10FC6DFC">
            <wp:extent cx="5404514" cy="2490717"/>
            <wp:effectExtent l="0" t="0" r="5715" b="5080"/>
            <wp:docPr id="7" name="Content Placeholder 6" descr="LTE SAE Topology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LTE SAE Topology"/>
                    <pic:cNvPicPr>
                      <a:picLocks noGrp="1"/>
                    </pic:cNvPicPr>
                  </pic:nvPicPr>
                  <pic:blipFill>
                    <a:blip r:embed="rId21" cstate="print"/>
                    <a:srcRect t="7767" b="24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462" cy="2489771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224B625" w14:textId="76BCF244" w:rsidR="000A27B4" w:rsidRPr="000A27B4" w:rsidRDefault="000A27B4" w:rsidP="00311949">
      <w:pPr>
        <w:pStyle w:val="centrar"/>
        <w:spacing w:line="360" w:lineRule="atLeast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lastRenderedPageBreak/>
        <w:t xml:space="preserve">Arquitectura actual </w:t>
      </w:r>
    </w:p>
    <w:p w14:paraId="042E6724" w14:textId="6B80F770" w:rsidR="008C5381" w:rsidRPr="001837D6" w:rsidRDefault="000A27B4" w:rsidP="007340F1">
      <w:pPr>
        <w:jc w:val="center"/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  <w:r w:rsidRPr="000A27B4">
        <w:rPr>
          <w:rFonts w:ascii="Tahoma" w:hAnsi="Tahoma" w:cs="Tahoma"/>
          <w:b/>
          <w:noProof/>
          <w:color w:val="1F497D" w:themeColor="text2"/>
          <w:sz w:val="22"/>
          <w:szCs w:val="22"/>
          <w:lang w:val="en-US" w:eastAsia="en-US"/>
        </w:rPr>
        <w:drawing>
          <wp:inline distT="0" distB="0" distL="0" distR="0" wp14:anchorId="4DA1865D" wp14:editId="56900C19">
            <wp:extent cx="5081737" cy="2995684"/>
            <wp:effectExtent l="0" t="0" r="5080" b="0"/>
            <wp:docPr id="497" name="Content Placeholder 496" descr="Picture2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Content Placeholder 496" descr="Picture2.png"/>
                    <pic:cNvPicPr>
                      <a:picLocks noGrp="1"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78" cy="3001780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A6AADCB" w14:textId="77777777" w:rsidR="007D1DC0" w:rsidRDefault="007D1DC0" w:rsidP="007340F1">
      <w:pP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</w:p>
    <w:p w14:paraId="033776E5" w14:textId="5923B885" w:rsidR="008C5381" w:rsidRDefault="000E34A4" w:rsidP="007340F1">
      <w:pP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  <w: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>1.4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ab/>
      </w:r>
      <w:r w:rsidR="00311949"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>CARACTERISTICAS DE LA RED LTE</w:t>
      </w:r>
    </w:p>
    <w:p w14:paraId="01D8E61E" w14:textId="77777777" w:rsidR="008C5381" w:rsidRPr="001837D6" w:rsidRDefault="008C5381" w:rsidP="007340F1">
      <w:pPr>
        <w:ind w:left="-708"/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</w:p>
    <w:p w14:paraId="01C7B66E" w14:textId="4D3EE968" w:rsidR="007D1DC0" w:rsidRPr="007D1DC0" w:rsidRDefault="00311949" w:rsidP="007D1DC0">
      <w:pPr>
        <w:jc w:val="both"/>
        <w:rPr>
          <w:rFonts w:ascii="Tahoma" w:hAnsi="Tahoma" w:cs="Tahoma"/>
          <w:bCs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LTE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</w:rPr>
        <w:t>nos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ofrece </w:t>
      </w:r>
      <w:r w:rsidR="00112478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>e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>l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servicio Wireless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con una 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conexión sin </w:t>
      </w:r>
      <w:r w:rsidR="00AB3B5B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>línea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vista, donde una pequeña antena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>d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el </w:t>
      </w:r>
      <w:r w:rsidR="000A27B4">
        <w:rPr>
          <w:rFonts w:ascii="Tahoma" w:hAnsi="Tahoma" w:cs="Tahoma"/>
          <w:color w:val="1F497D" w:themeColor="text2"/>
          <w:sz w:val="22"/>
          <w:szCs w:val="22"/>
          <w:lang w:val="es-BO"/>
        </w:rPr>
        <w:t>Router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 conecta a la Radio Base.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A 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BO"/>
        </w:rPr>
        <w:t>continuación,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7D1DC0" w:rsidRP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un resumen de las radiobases </w:t>
      </w:r>
      <w:r w:rsidR="007D1DC0" w:rsidRPr="007D1DC0">
        <w:rPr>
          <w:rFonts w:ascii="Tahoma" w:hAnsi="Tahoma" w:cs="Tahoma"/>
          <w:bCs/>
          <w:color w:val="1F497D" w:themeColor="text2"/>
          <w:sz w:val="22"/>
          <w:szCs w:val="22"/>
          <w:lang w:val="es-BO"/>
        </w:rPr>
        <w:t>donde existen radio bases instaladas hasta enero del 2017.</w:t>
      </w:r>
    </w:p>
    <w:p w14:paraId="71814C34" w14:textId="77777777" w:rsidR="007D1DC0" w:rsidRPr="007C3441" w:rsidRDefault="007D1DC0" w:rsidP="007D1DC0">
      <w:p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</w:p>
    <w:p w14:paraId="085569A5" w14:textId="77777777" w:rsidR="007D1DC0" w:rsidRPr="00467665" w:rsidRDefault="007D1DC0" w:rsidP="007D1DC0">
      <w:pPr>
        <w:numPr>
          <w:ilvl w:val="1"/>
          <w:numId w:val="31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lastRenderedPageBreak/>
        <w:t>BENI</w:t>
      </w:r>
    </w:p>
    <w:p w14:paraId="4FC29111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GUAYARAMERIN</w:t>
      </w:r>
    </w:p>
    <w:p w14:paraId="764426DE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RIBERALTA</w:t>
      </w:r>
    </w:p>
    <w:p w14:paraId="2F940FDB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TRINIDAD</w:t>
      </w:r>
    </w:p>
    <w:p w14:paraId="5E310C1D" w14:textId="77777777" w:rsidR="007D1DC0" w:rsidRPr="00467665" w:rsidRDefault="007D1DC0" w:rsidP="007D1DC0">
      <w:pPr>
        <w:numPr>
          <w:ilvl w:val="1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CHUQUISACA</w:t>
      </w:r>
    </w:p>
    <w:p w14:paraId="1AAAA049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SUCRE</w:t>
      </w:r>
    </w:p>
    <w:p w14:paraId="1ED3CBA4" w14:textId="77777777" w:rsidR="007D1DC0" w:rsidRPr="00467665" w:rsidRDefault="007D1DC0" w:rsidP="007D1DC0">
      <w:pPr>
        <w:numPr>
          <w:ilvl w:val="1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COCHABAMBA</w:t>
      </w:r>
    </w:p>
    <w:p w14:paraId="3E38121E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CHIMORE</w:t>
      </w:r>
    </w:p>
    <w:p w14:paraId="081BE3F1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COCHABAMBA</w:t>
      </w:r>
    </w:p>
    <w:p w14:paraId="31043C44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COLCAPIRHUA</w:t>
      </w:r>
    </w:p>
    <w:p w14:paraId="0A88BA86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IVIRGARZAMA</w:t>
      </w:r>
    </w:p>
    <w:p w14:paraId="3A685489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QUILLACOLLO</w:t>
      </w:r>
    </w:p>
    <w:p w14:paraId="4F7FEBE7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SACABA</w:t>
      </w:r>
    </w:p>
    <w:p w14:paraId="7989D87A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SHINAHOTA</w:t>
      </w:r>
    </w:p>
    <w:p w14:paraId="3842BF2D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TIQUIPAYA</w:t>
      </w:r>
    </w:p>
    <w:p w14:paraId="73ACE8C0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TOTORA</w:t>
      </w:r>
    </w:p>
    <w:p w14:paraId="3F3E7475" w14:textId="77777777" w:rsidR="007D1DC0" w:rsidRPr="00467665" w:rsidRDefault="007D1DC0" w:rsidP="007D1DC0">
      <w:pPr>
        <w:numPr>
          <w:ilvl w:val="1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LA PAZ</w:t>
      </w:r>
    </w:p>
    <w:p w14:paraId="5A0691A8" w14:textId="77777777" w:rsidR="007D1DC0" w:rsidRPr="00467665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EL ALTO</w:t>
      </w:r>
    </w:p>
    <w:p w14:paraId="490EBC1D" w14:textId="77777777" w:rsidR="007D1DC0" w:rsidRPr="00467665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LA PAZ</w:t>
      </w:r>
    </w:p>
    <w:p w14:paraId="55537575" w14:textId="77777777" w:rsidR="007D1DC0" w:rsidRPr="00467665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VIACHA</w:t>
      </w:r>
    </w:p>
    <w:p w14:paraId="7DCDE9EF" w14:textId="77777777" w:rsidR="007D1DC0" w:rsidRPr="00467665" w:rsidRDefault="007D1DC0" w:rsidP="007D1DC0">
      <w:pPr>
        <w:numPr>
          <w:ilvl w:val="1"/>
          <w:numId w:val="35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ORURO</w:t>
      </w:r>
    </w:p>
    <w:p w14:paraId="5F946D42" w14:textId="77777777" w:rsidR="007D1DC0" w:rsidRPr="00467665" w:rsidRDefault="007D1DC0" w:rsidP="007D1DC0">
      <w:pPr>
        <w:numPr>
          <w:ilvl w:val="2"/>
          <w:numId w:val="35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ORURO</w:t>
      </w:r>
    </w:p>
    <w:p w14:paraId="03D07D52" w14:textId="77777777" w:rsidR="00EE1501" w:rsidRPr="00467665" w:rsidRDefault="00EE1501" w:rsidP="00EE1501">
      <w:pPr>
        <w:ind w:left="1800"/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</w:p>
    <w:p w14:paraId="5C306B7F" w14:textId="77777777" w:rsidR="007D1DC0" w:rsidRPr="00467665" w:rsidRDefault="007D1DC0" w:rsidP="007D1DC0">
      <w:pPr>
        <w:numPr>
          <w:ilvl w:val="1"/>
          <w:numId w:val="36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PANDO</w:t>
      </w:r>
    </w:p>
    <w:p w14:paraId="4898BDE7" w14:textId="77777777" w:rsidR="007D1DC0" w:rsidRPr="00467665" w:rsidRDefault="007D1DC0" w:rsidP="007D1DC0">
      <w:pPr>
        <w:numPr>
          <w:ilvl w:val="2"/>
          <w:numId w:val="36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COBIJA</w:t>
      </w:r>
    </w:p>
    <w:p w14:paraId="26BA2DCC" w14:textId="77777777" w:rsidR="007D1DC0" w:rsidRPr="00467665" w:rsidRDefault="007D1DC0" w:rsidP="007D1DC0">
      <w:pPr>
        <w:numPr>
          <w:ilvl w:val="1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POTOSI</w:t>
      </w:r>
    </w:p>
    <w:p w14:paraId="4F7BADA5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LLALLAGUA</w:t>
      </w:r>
    </w:p>
    <w:p w14:paraId="56C1782B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POTOSI</w:t>
      </w:r>
    </w:p>
    <w:p w14:paraId="572BF2AB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UYUNI</w:t>
      </w:r>
    </w:p>
    <w:p w14:paraId="4C097D49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VILLAZON</w:t>
      </w:r>
    </w:p>
    <w:p w14:paraId="23183A54" w14:textId="77777777" w:rsidR="007D1DC0" w:rsidRPr="00467665" w:rsidRDefault="007D1DC0" w:rsidP="007D1DC0">
      <w:pPr>
        <w:numPr>
          <w:ilvl w:val="1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SANTA CRUZ</w:t>
      </w:r>
    </w:p>
    <w:p w14:paraId="73827610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COTOCA</w:t>
      </w:r>
    </w:p>
    <w:p w14:paraId="6EF843F0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LA GUARDIA</w:t>
      </w:r>
    </w:p>
    <w:p w14:paraId="45533F67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MONTERO</w:t>
      </w:r>
    </w:p>
    <w:p w14:paraId="25B43DF1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PORONGO</w:t>
      </w:r>
    </w:p>
    <w:p w14:paraId="0EB91321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WARNES</w:t>
      </w:r>
    </w:p>
    <w:p w14:paraId="6D1FA4E3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SANTA CRUZ DE LA SIERRA</w:t>
      </w:r>
    </w:p>
    <w:p w14:paraId="720598BD" w14:textId="77777777" w:rsidR="007D1DC0" w:rsidRPr="00467665" w:rsidRDefault="007D1DC0" w:rsidP="007D1DC0">
      <w:pPr>
        <w:numPr>
          <w:ilvl w:val="1"/>
          <w:numId w:val="39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TARIJA</w:t>
      </w:r>
    </w:p>
    <w:p w14:paraId="5BC189AA" w14:textId="77777777" w:rsidR="007D1DC0" w:rsidRPr="00467665" w:rsidRDefault="007D1DC0" w:rsidP="007D1DC0">
      <w:pPr>
        <w:numPr>
          <w:ilvl w:val="2"/>
          <w:numId w:val="39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TARIJA</w:t>
      </w:r>
    </w:p>
    <w:p w14:paraId="2ACB141A" w14:textId="77777777" w:rsidR="007D1DC0" w:rsidRPr="00467665" w:rsidRDefault="007D1DC0" w:rsidP="007D1DC0">
      <w:pPr>
        <w:numPr>
          <w:ilvl w:val="2"/>
          <w:numId w:val="39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YACUIBA</w:t>
      </w:r>
    </w:p>
    <w:p w14:paraId="75FB9DEE" w14:textId="77777777" w:rsidR="00112478" w:rsidRDefault="00112478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396374A3" w14:textId="4A0024D3" w:rsidR="00880AEE" w:rsidRDefault="00880AEE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A medi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da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que el servicio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>sea ampliado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>en las mismas ciudades u otras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, la presente lista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puede sufrir variaciones, 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y la empresa 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lastRenderedPageBreak/>
        <w:t xml:space="preserve">contratista 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está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obligada 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incrementar sus centros de mantenimiento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las nuevas ciudad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es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donde ENTEL S.A. </w:t>
      </w:r>
      <w:r w:rsidR="00F260F8">
        <w:rPr>
          <w:rFonts w:ascii="Tahoma" w:hAnsi="Tahoma" w:cs="Tahoma"/>
          <w:color w:val="1F497D" w:themeColor="text2"/>
          <w:sz w:val="22"/>
          <w:szCs w:val="22"/>
          <w:lang w:val="es-ES_tradnl"/>
        </w:rPr>
        <w:t>abra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el servicio.</w:t>
      </w:r>
    </w:p>
    <w:p w14:paraId="377E522E" w14:textId="77777777" w:rsidR="00880AEE" w:rsidRDefault="00880AEE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210F8E8D" w14:textId="7D39A978" w:rsidR="00112478" w:rsidRDefault="000E34A4" w:rsidP="007340F1">
      <w:pPr>
        <w:jc w:val="both"/>
        <w:rPr>
          <w:rFonts w:ascii="Tahoma" w:hAnsi="Tahoma" w:cs="Tahoma"/>
          <w:b/>
          <w:bCs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bCs/>
          <w:color w:val="1F497D" w:themeColor="text2"/>
          <w:sz w:val="22"/>
          <w:szCs w:val="22"/>
        </w:rPr>
        <w:t>1.5</w:t>
      </w:r>
      <w:r>
        <w:rPr>
          <w:rFonts w:ascii="Tahoma" w:hAnsi="Tahoma" w:cs="Tahoma"/>
          <w:b/>
          <w:bCs/>
          <w:color w:val="1F497D" w:themeColor="text2"/>
          <w:sz w:val="22"/>
          <w:szCs w:val="22"/>
        </w:rPr>
        <w:tab/>
      </w:r>
      <w:r w:rsidR="00112478" w:rsidRPr="00112478">
        <w:rPr>
          <w:rFonts w:ascii="Tahoma" w:hAnsi="Tahoma" w:cs="Tahoma"/>
          <w:b/>
          <w:bCs/>
          <w:color w:val="1F497D" w:themeColor="text2"/>
          <w:sz w:val="22"/>
          <w:szCs w:val="22"/>
        </w:rPr>
        <w:t>FUNCIONAMIENTO</w:t>
      </w:r>
    </w:p>
    <w:p w14:paraId="2707F944" w14:textId="77777777" w:rsidR="00112478" w:rsidRDefault="00112478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12C35D96" w14:textId="26E99729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Velocidades de transmisión </w:t>
      </w:r>
      <w:r w:rsidR="00643690"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de 72</w:t>
      </w: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Mbits en Downlink y 35 Mbits en Uplink.</w:t>
      </w:r>
    </w:p>
    <w:p w14:paraId="6BE9FE9C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Recurso de frecuencia: 700 MHz (Banda 13)</w:t>
      </w:r>
    </w:p>
    <w:p w14:paraId="0AD99814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Latencia del plano de usuario en la red de acceso radio inferior a 10 ms.</w:t>
      </w:r>
    </w:p>
    <w:p w14:paraId="58ABFAA0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Ancho de banda escalable. (PCRF)</w:t>
      </w:r>
    </w:p>
    <w:p w14:paraId="58BAB147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Interoperabilidad con sistemas UMTS y sistemas GSM.</w:t>
      </w:r>
    </w:p>
    <w:p w14:paraId="0D2FD2E1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Esquema de acceso radio OFDMA en el </w:t>
      </w:r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>downlink y SC-FDMA en el uplink. (FDD)</w:t>
      </w:r>
    </w:p>
    <w:p w14:paraId="7EB9AC4B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Simplificaciones en la MAC y en el modelo de estados RRC, así como reducción del número de canales de transporte (no hay canales dedicados).</w:t>
      </w:r>
    </w:p>
    <w:p w14:paraId="3413C00B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Simplificación de la arquitectura E-UTRAN y descentralización de la misma.</w:t>
      </w:r>
    </w:p>
    <w:p w14:paraId="5C2CB7A3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La arquitectura de la red de acceso se compone de una única entidad de red denominada </w:t>
      </w:r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 xml:space="preserve">evolved NodeB (eNB) </w:t>
      </w:r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lastRenderedPageBreak/>
        <w:t xml:space="preserve">que constituye la estación base de E-UTRAN. </w:t>
      </w: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Así pues, la estación base E-UTRAN integra toda la funcionalidad de la red de acceso.</w:t>
      </w:r>
    </w:p>
    <w:p w14:paraId="3A8DDC5B" w14:textId="1B411E51" w:rsidR="00A41711" w:rsidRPr="007D1DC0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Una eNodeB maneja todas las funciones lógicas de una radio base LTE, entre estas funciones se encuentran:</w:t>
      </w:r>
    </w:p>
    <w:p w14:paraId="2C34B7A8" w14:textId="77777777" w:rsidR="007D1DC0" w:rsidRPr="00880AEE" w:rsidRDefault="007D1DC0" w:rsidP="007D1DC0">
      <w:pPr>
        <w:ind w:left="72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6F4B575D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Radio Resource Management</w:t>
      </w:r>
    </w:p>
    <w:p w14:paraId="38636F7D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Radio Channel Management</w:t>
      </w:r>
    </w:p>
    <w:p w14:paraId="59B8ED0B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Mobility Management</w:t>
      </w:r>
    </w:p>
    <w:p w14:paraId="266AA8A6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Physical Layer Protocol processing</w:t>
      </w:r>
    </w:p>
    <w:p w14:paraId="64D4A020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n-US"/>
        </w:rPr>
        <w:t>Signaling procedure processing</w:t>
      </w:r>
    </w:p>
    <w:p w14:paraId="4C0FD1D4" w14:textId="0C112DC0" w:rsidR="00A41711" w:rsidRPr="007D1DC0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n-US"/>
        </w:rPr>
        <w:t>Access Control</w:t>
      </w:r>
    </w:p>
    <w:p w14:paraId="0A14DA66" w14:textId="77777777" w:rsidR="007D1DC0" w:rsidRPr="00880AEE" w:rsidRDefault="007D1DC0" w:rsidP="007D1DC0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DD55A65" w14:textId="77777777" w:rsidR="00A41711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pt-BR"/>
        </w:rPr>
        <w:t xml:space="preserve">E-UTRAN está formada por eNBs </w:t>
      </w: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que proporcionan la conectividad entre los equipos de usuario (UE) y la red troncal EPC. Un eNB se comunica con el resto de elementos del sistema mediante tres interfaces: E-UTRAN </w:t>
      </w: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s-BO"/>
        </w:rPr>
        <w:t>Uu, S1 y X2.</w:t>
      </w:r>
    </w:p>
    <w:p w14:paraId="68FADCCF" w14:textId="77777777" w:rsidR="00880AEE" w:rsidRPr="00880AEE" w:rsidRDefault="00880AEE" w:rsidP="00880AEE">
      <w:pPr>
        <w:ind w:left="72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6B678DF8" w14:textId="463C25C1" w:rsidR="00880AEE" w:rsidRDefault="00880AEE" w:rsidP="00880AEE">
      <w:pPr>
        <w:jc w:val="center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noProof/>
          <w:color w:val="1F497D" w:themeColor="text2"/>
          <w:sz w:val="22"/>
          <w:szCs w:val="22"/>
          <w:lang w:val="en-US" w:eastAsia="en-US"/>
        </w:rPr>
        <w:lastRenderedPageBreak/>
        <w:drawing>
          <wp:inline distT="0" distB="0" distL="0" distR="0" wp14:anchorId="0C812B7E" wp14:editId="7220A22F">
            <wp:extent cx="2954740" cy="1650693"/>
            <wp:effectExtent l="0" t="0" r="0" b="6985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018" cy="165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0AEE" w:rsidSect="00226952">
      <w:headerReference w:type="default" r:id="rId24"/>
      <w:footerReference w:type="default" r:id="rId25"/>
      <w:pgSz w:w="12240" w:h="15840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EE9D7" w14:textId="77777777" w:rsidR="00784DE3" w:rsidRDefault="00784DE3" w:rsidP="008C5381">
      <w:r>
        <w:separator/>
      </w:r>
    </w:p>
  </w:endnote>
  <w:endnote w:type="continuationSeparator" w:id="0">
    <w:p w14:paraId="7F8D1DCD" w14:textId="77777777" w:rsidR="00784DE3" w:rsidRDefault="00784DE3" w:rsidP="008C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9137E" w14:textId="290E5925" w:rsidR="00311949" w:rsidRPr="004C3D81" w:rsidRDefault="00311949" w:rsidP="00226952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700198">
      <w:rPr>
        <w:rFonts w:ascii="Tahoma" w:hAnsi="Tahoma" w:cs="Tahoma"/>
        <w:b/>
        <w:noProof/>
        <w:color w:val="004990"/>
        <w:lang w:val="es-ES_tradnl"/>
      </w:rPr>
      <w:t>2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880AEE">
      <w:rPr>
        <w:rFonts w:ascii="Tahoma" w:hAnsi="Tahoma" w:cs="Tahoma"/>
        <w:b/>
        <w:color w:val="004990"/>
        <w:lang w:val="es-ES_tradnl"/>
      </w:rPr>
      <w:t>7</w:t>
    </w:r>
  </w:p>
  <w:p w14:paraId="120D91AF" w14:textId="77777777" w:rsidR="00311949" w:rsidRDefault="003119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FC5B3" w14:textId="77777777" w:rsidR="00784DE3" w:rsidRDefault="00784DE3" w:rsidP="008C5381">
      <w:r>
        <w:separator/>
      </w:r>
    </w:p>
  </w:footnote>
  <w:footnote w:type="continuationSeparator" w:id="0">
    <w:p w14:paraId="218DA3D9" w14:textId="77777777" w:rsidR="00784DE3" w:rsidRDefault="00784DE3" w:rsidP="008C5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FEB5B" w14:textId="77777777" w:rsidR="00133CCC" w:rsidRPr="006C0562" w:rsidRDefault="007D1DC0" w:rsidP="00133CCC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 w:rsidRPr="0098565B">
      <w:rPr>
        <w:rFonts w:ascii="Tahoma" w:hAnsi="Tahoma" w:cs="Tahoma"/>
        <w:b/>
        <w:noProof/>
        <w:color w:val="FF0000"/>
        <w:sz w:val="18"/>
        <w:lang w:val="en-US" w:eastAsia="en-US"/>
      </w:rPr>
      <w:drawing>
        <wp:anchor distT="0" distB="0" distL="114300" distR="114300" simplePos="0" relativeHeight="251659264" behindDoc="0" locked="0" layoutInCell="1" allowOverlap="1" wp14:anchorId="19E5C525" wp14:editId="1EC8E6FF">
          <wp:simplePos x="0" y="0"/>
          <wp:positionH relativeFrom="column">
            <wp:posOffset>135890</wp:posOffset>
          </wp:positionH>
          <wp:positionV relativeFrom="paragraph">
            <wp:posOffset>-382049</wp:posOffset>
          </wp:positionV>
          <wp:extent cx="822960" cy="555625"/>
          <wp:effectExtent l="0" t="0" r="0" b="0"/>
          <wp:wrapNone/>
          <wp:docPr id="2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8565B">
      <w:rPr>
        <w:rFonts w:ascii="Tahoma" w:hAnsi="Tahoma" w:cs="Tahoma"/>
        <w:b/>
        <w:noProof/>
        <w:color w:val="FF0000"/>
        <w:szCs w:val="14"/>
        <w:lang w:val="es-BO" w:eastAsia="es-BO"/>
      </w:rPr>
      <w:t xml:space="preserve"> </w:t>
    </w:r>
    <w:r w:rsidR="00133CCC"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>LICITACIÓN PUBLICA</w:t>
    </w:r>
    <w:r w:rsidR="00133CCC" w:rsidRPr="006C0562">
      <w:rPr>
        <w:rFonts w:ascii="Tahoma" w:hAnsi="Tahoma" w:cs="Tahoma"/>
        <w:b/>
        <w:color w:val="004990"/>
        <w:szCs w:val="14"/>
        <w:lang w:val="es-BO"/>
      </w:rPr>
      <w:t xml:space="preserve"> N</w:t>
    </w:r>
    <w:r w:rsidR="00133CCC"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° </w:t>
    </w:r>
    <w:r w:rsidR="00133CCC">
      <w:rPr>
        <w:rFonts w:ascii="Tahoma" w:hAnsi="Tahoma" w:cs="Tahoma"/>
        <w:b/>
        <w:noProof/>
        <w:color w:val="004990"/>
        <w:szCs w:val="14"/>
        <w:lang w:val="es-BO" w:eastAsia="es-BO"/>
      </w:rPr>
      <w:t>004</w:t>
    </w:r>
    <w:r w:rsidR="00133CCC"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>/</w:t>
    </w:r>
    <w:r w:rsidR="00133CCC" w:rsidRPr="006C0562">
      <w:rPr>
        <w:rFonts w:ascii="Tahoma" w:hAnsi="Tahoma" w:cs="Tahoma"/>
        <w:b/>
        <w:color w:val="004990"/>
        <w:szCs w:val="14"/>
        <w:lang w:val="es-BO"/>
      </w:rPr>
      <w:t>201</w:t>
    </w:r>
    <w:r w:rsidR="00133CCC">
      <w:rPr>
        <w:rFonts w:ascii="Tahoma" w:hAnsi="Tahoma" w:cs="Tahoma"/>
        <w:b/>
        <w:color w:val="004990"/>
        <w:szCs w:val="14"/>
        <w:lang w:val="es-BO"/>
      </w:rPr>
      <w:t>8</w:t>
    </w:r>
  </w:p>
  <w:p w14:paraId="3C64ADE4" w14:textId="77777777" w:rsidR="00133CCC" w:rsidRDefault="00133CCC" w:rsidP="00133CCC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noProof/>
        <w:color w:val="004990"/>
        <w:szCs w:val="14"/>
        <w:lang w:val="es-BO" w:eastAsia="es-BO"/>
      </w:rPr>
    </w:pPr>
    <w:r w:rsidRPr="006C0562">
      <w:rPr>
        <w:rFonts w:ascii="Tahoma" w:hAnsi="Tahoma" w:cs="Tahoma"/>
        <w:b/>
        <w:color w:val="004990"/>
        <w:szCs w:val="14"/>
        <w:lang w:val="es-BO"/>
      </w:rPr>
      <w:t>“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SERVICIO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DE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INST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ALACIONES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TRASL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ADOS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RET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IROS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Y MANT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ENIMIENTO </w:t>
    </w:r>
  </w:p>
  <w:p w14:paraId="7D6FE7A1" w14:textId="77777777" w:rsidR="00133CCC" w:rsidRPr="006C0562" w:rsidRDefault="00133CCC" w:rsidP="00133CCC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>
      <w:rPr>
        <w:rFonts w:ascii="Tahoma" w:hAnsi="Tahoma" w:cs="Tahoma"/>
        <w:b/>
        <w:noProof/>
        <w:color w:val="004990"/>
        <w:szCs w:val="14"/>
        <w:lang w:val="es-BO" w:eastAsia="es-BO"/>
      </w:rPr>
      <w:t>DE LA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RED DE 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ACCESO URBANO LTE FAMILIA</w:t>
    </w:r>
    <w:r w:rsidRPr="006C0562">
      <w:rPr>
        <w:rFonts w:ascii="Tahoma" w:hAnsi="Tahoma" w:cs="Tahoma"/>
        <w:b/>
        <w:color w:val="004990"/>
        <w:szCs w:val="14"/>
        <w:lang w:val="es-BO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D56D66"/>
    <w:multiLevelType w:val="multilevel"/>
    <w:tmpl w:val="6790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E65494"/>
    <w:multiLevelType w:val="singleLevel"/>
    <w:tmpl w:val="E5767CA8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5" w15:restartNumberingAfterBreak="0">
    <w:nsid w:val="03FA3064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5C2383"/>
    <w:multiLevelType w:val="multilevel"/>
    <w:tmpl w:val="0ED2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91E7B40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4F65BD"/>
    <w:multiLevelType w:val="hybridMultilevel"/>
    <w:tmpl w:val="A7060228"/>
    <w:lvl w:ilvl="0" w:tplc="028E7F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FC149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D8DFE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6C6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F8DB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E2C8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DCA12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E6D9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281C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4520C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4211CB"/>
    <w:multiLevelType w:val="hybridMultilevel"/>
    <w:tmpl w:val="89F8944E"/>
    <w:lvl w:ilvl="0" w:tplc="12B066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6EB634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684F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D2EC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A81A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E9D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489B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9CCE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03B4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21D46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C2629E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EB52F2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3C6B02"/>
    <w:multiLevelType w:val="hybridMultilevel"/>
    <w:tmpl w:val="F356ED4E"/>
    <w:lvl w:ilvl="0" w:tplc="59964E9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24526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067E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4E716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0AA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827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4CE7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D2AE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0A0D2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0251B"/>
    <w:multiLevelType w:val="hybridMultilevel"/>
    <w:tmpl w:val="81447BBE"/>
    <w:lvl w:ilvl="0" w:tplc="ADEE28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81F6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F2D6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5079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4B6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C0AA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6AC6A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ABD0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BA9E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85148"/>
    <w:multiLevelType w:val="multilevel"/>
    <w:tmpl w:val="041609C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4AC5BEC"/>
    <w:multiLevelType w:val="hybridMultilevel"/>
    <w:tmpl w:val="749E73B6"/>
    <w:lvl w:ilvl="0" w:tplc="6BE46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EA0B2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CE9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4C5D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7E4C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12FB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641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A0C7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E6C9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36B4528E"/>
    <w:multiLevelType w:val="hybridMultilevel"/>
    <w:tmpl w:val="B718A764"/>
    <w:lvl w:ilvl="0" w:tplc="3FA2AF2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AD6AA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7AC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012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A68C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3EB08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9EB0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A03B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D09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773FB"/>
    <w:multiLevelType w:val="multilevel"/>
    <w:tmpl w:val="53EE550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881376E"/>
    <w:multiLevelType w:val="multilevel"/>
    <w:tmpl w:val="5686B1F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99058AE"/>
    <w:multiLevelType w:val="hybridMultilevel"/>
    <w:tmpl w:val="840EA5C6"/>
    <w:lvl w:ilvl="0" w:tplc="2AE619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38463A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B4535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F27C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FAC2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AC21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2DF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2A5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D2B4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0601E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DA3547"/>
    <w:multiLevelType w:val="hybridMultilevel"/>
    <w:tmpl w:val="E6A4D36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F166D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0" w15:restartNumberingAfterBreak="0">
    <w:nsid w:val="5B49394C"/>
    <w:multiLevelType w:val="hybridMultilevel"/>
    <w:tmpl w:val="A392AA72"/>
    <w:lvl w:ilvl="0" w:tplc="79B8047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F4CF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EF2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3A63F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78DB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CE79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9458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C8FF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6B5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5D461A38"/>
    <w:multiLevelType w:val="multilevel"/>
    <w:tmpl w:val="3062AE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3" w15:restartNumberingAfterBreak="0">
    <w:nsid w:val="5F3D633A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C8611A"/>
    <w:multiLevelType w:val="hybridMultilevel"/>
    <w:tmpl w:val="E2927C4E"/>
    <w:lvl w:ilvl="0" w:tplc="4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 w15:restartNumberingAfterBreak="0">
    <w:nsid w:val="73DF03B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9447CB0"/>
    <w:multiLevelType w:val="multilevel"/>
    <w:tmpl w:val="7FF4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ED0446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31"/>
  </w:num>
  <w:num w:numId="4">
    <w:abstractNumId w:val="29"/>
  </w:num>
  <w:num w:numId="5">
    <w:abstractNumId w:val="10"/>
  </w:num>
  <w:num w:numId="6">
    <w:abstractNumId w:val="35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6"/>
  </w:num>
  <w:num w:numId="12">
    <w:abstractNumId w:val="28"/>
  </w:num>
  <w:num w:numId="13">
    <w:abstractNumId w:val="36"/>
  </w:num>
  <w:num w:numId="14">
    <w:abstractNumId w:val="4"/>
  </w:num>
  <w:num w:numId="15">
    <w:abstractNumId w:val="18"/>
  </w:num>
  <w:num w:numId="16">
    <w:abstractNumId w:val="24"/>
  </w:num>
  <w:num w:numId="17">
    <w:abstractNumId w:val="23"/>
  </w:num>
  <w:num w:numId="18">
    <w:abstractNumId w:val="34"/>
  </w:num>
  <w:num w:numId="19">
    <w:abstractNumId w:val="32"/>
  </w:num>
  <w:num w:numId="20">
    <w:abstractNumId w:val="27"/>
  </w:num>
  <w:num w:numId="21">
    <w:abstractNumId w:val="37"/>
  </w:num>
  <w:num w:numId="22">
    <w:abstractNumId w:val="3"/>
  </w:num>
  <w:num w:numId="23">
    <w:abstractNumId w:val="20"/>
  </w:num>
  <w:num w:numId="24">
    <w:abstractNumId w:val="12"/>
  </w:num>
  <w:num w:numId="25">
    <w:abstractNumId w:val="17"/>
  </w:num>
  <w:num w:numId="26">
    <w:abstractNumId w:val="30"/>
  </w:num>
  <w:num w:numId="27">
    <w:abstractNumId w:val="25"/>
  </w:num>
  <w:num w:numId="28">
    <w:abstractNumId w:val="8"/>
  </w:num>
  <w:num w:numId="29">
    <w:abstractNumId w:val="22"/>
  </w:num>
  <w:num w:numId="30">
    <w:abstractNumId w:val="16"/>
  </w:num>
  <w:num w:numId="31">
    <w:abstractNumId w:val="38"/>
  </w:num>
  <w:num w:numId="32">
    <w:abstractNumId w:val="33"/>
  </w:num>
  <w:num w:numId="33">
    <w:abstractNumId w:val="26"/>
  </w:num>
  <w:num w:numId="34">
    <w:abstractNumId w:val="9"/>
  </w:num>
  <w:num w:numId="35">
    <w:abstractNumId w:val="7"/>
  </w:num>
  <w:num w:numId="36">
    <w:abstractNumId w:val="13"/>
  </w:num>
  <w:num w:numId="37">
    <w:abstractNumId w:val="15"/>
  </w:num>
  <w:num w:numId="38">
    <w:abstractNumId w:val="5"/>
  </w:num>
  <w:num w:numId="39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81"/>
    <w:rsid w:val="00075E75"/>
    <w:rsid w:val="00081F14"/>
    <w:rsid w:val="000A27B4"/>
    <w:rsid w:val="000E34A4"/>
    <w:rsid w:val="00112478"/>
    <w:rsid w:val="00123BD6"/>
    <w:rsid w:val="00133CCC"/>
    <w:rsid w:val="001D2117"/>
    <w:rsid w:val="001D3DB7"/>
    <w:rsid w:val="001F0DAE"/>
    <w:rsid w:val="00226952"/>
    <w:rsid w:val="002D0A2F"/>
    <w:rsid w:val="003101B8"/>
    <w:rsid w:val="00311949"/>
    <w:rsid w:val="00321810"/>
    <w:rsid w:val="00362C1D"/>
    <w:rsid w:val="0040591B"/>
    <w:rsid w:val="00461C80"/>
    <w:rsid w:val="0046469F"/>
    <w:rsid w:val="00467665"/>
    <w:rsid w:val="004B01CD"/>
    <w:rsid w:val="004D20E7"/>
    <w:rsid w:val="004E4AC9"/>
    <w:rsid w:val="005240C1"/>
    <w:rsid w:val="00562D7D"/>
    <w:rsid w:val="005A061B"/>
    <w:rsid w:val="006112A6"/>
    <w:rsid w:val="00643690"/>
    <w:rsid w:val="00657CFA"/>
    <w:rsid w:val="006B269B"/>
    <w:rsid w:val="006E5C0F"/>
    <w:rsid w:val="006F3822"/>
    <w:rsid w:val="00700198"/>
    <w:rsid w:val="007340F1"/>
    <w:rsid w:val="00784DE3"/>
    <w:rsid w:val="007B33FE"/>
    <w:rsid w:val="007B5DFF"/>
    <w:rsid w:val="007C069A"/>
    <w:rsid w:val="007D1DC0"/>
    <w:rsid w:val="00880AEE"/>
    <w:rsid w:val="008C5381"/>
    <w:rsid w:val="0098565B"/>
    <w:rsid w:val="00A41711"/>
    <w:rsid w:val="00A911CF"/>
    <w:rsid w:val="00AB3B5B"/>
    <w:rsid w:val="00AD6579"/>
    <w:rsid w:val="00B14701"/>
    <w:rsid w:val="00BB0884"/>
    <w:rsid w:val="00BD459D"/>
    <w:rsid w:val="00C46E2F"/>
    <w:rsid w:val="00C53754"/>
    <w:rsid w:val="00C63E20"/>
    <w:rsid w:val="00C7619C"/>
    <w:rsid w:val="00C93924"/>
    <w:rsid w:val="00CE64D1"/>
    <w:rsid w:val="00CF7D4F"/>
    <w:rsid w:val="00D104A5"/>
    <w:rsid w:val="00D27F42"/>
    <w:rsid w:val="00D33F53"/>
    <w:rsid w:val="00D55641"/>
    <w:rsid w:val="00D73474"/>
    <w:rsid w:val="00DA239D"/>
    <w:rsid w:val="00E0508E"/>
    <w:rsid w:val="00E0787F"/>
    <w:rsid w:val="00E522F1"/>
    <w:rsid w:val="00EB26FE"/>
    <w:rsid w:val="00ED0970"/>
    <w:rsid w:val="00ED115D"/>
    <w:rsid w:val="00EE1501"/>
    <w:rsid w:val="00EF2858"/>
    <w:rsid w:val="00F260F8"/>
    <w:rsid w:val="00F56B85"/>
    <w:rsid w:val="00FC705F"/>
    <w:rsid w:val="00FD08B4"/>
    <w:rsid w:val="00FD1186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389AFA"/>
  <w15:docId w15:val="{4A719018-7E14-4898-B4CA-AA7E2AF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381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8C5381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C5381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C5381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C5381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C5381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C5381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C538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C538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C5381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5381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basedOn w:val="Fuentedeprrafopredeter"/>
    <w:link w:val="Ttulo2"/>
    <w:rsid w:val="008C5381"/>
    <w:rPr>
      <w:b/>
      <w:sz w:val="22"/>
      <w:u w:val="single"/>
      <w:lang w:val="es-MX"/>
    </w:rPr>
  </w:style>
  <w:style w:type="character" w:customStyle="1" w:styleId="Ttulo3Car">
    <w:name w:val="Título 3 Car"/>
    <w:basedOn w:val="Fuentedeprrafopredeter"/>
    <w:link w:val="Ttulo3"/>
    <w:rsid w:val="008C5381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basedOn w:val="Fuentedeprrafopredeter"/>
    <w:link w:val="Ttulo4"/>
    <w:rsid w:val="008C5381"/>
    <w:rPr>
      <w:rFonts w:ascii="Verdana" w:hAnsi="Verdana"/>
      <w:bCs/>
      <w:iCs/>
      <w:sz w:val="16"/>
      <w:szCs w:val="22"/>
      <w:lang w:eastAsia="en-US"/>
    </w:rPr>
  </w:style>
  <w:style w:type="character" w:customStyle="1" w:styleId="Ttulo5Car">
    <w:name w:val="Título 5 Car"/>
    <w:basedOn w:val="Fuentedeprrafopredeter"/>
    <w:link w:val="Ttulo5"/>
    <w:rsid w:val="008C5381"/>
    <w:rPr>
      <w:bCs/>
      <w:iCs/>
      <w:szCs w:val="26"/>
    </w:rPr>
  </w:style>
  <w:style w:type="character" w:customStyle="1" w:styleId="Ttulo6Car">
    <w:name w:val="Título 6 Car"/>
    <w:basedOn w:val="Fuentedeprrafopredeter"/>
    <w:link w:val="Ttulo6"/>
    <w:rsid w:val="008C5381"/>
    <w:rPr>
      <w:b/>
      <w:lang w:val="es-BO" w:eastAsia="en-US"/>
    </w:rPr>
  </w:style>
  <w:style w:type="character" w:customStyle="1" w:styleId="Ttulo7Car">
    <w:name w:val="Título 7 Car"/>
    <w:basedOn w:val="Fuentedeprrafopredeter"/>
    <w:link w:val="Ttulo7"/>
    <w:rsid w:val="008C5381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C5381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8C5381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C5381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C5381"/>
    <w:rPr>
      <w:rFonts w:ascii="Century Gothic" w:hAnsi="Century Gothic"/>
      <w:sz w:val="16"/>
      <w:szCs w:val="16"/>
    </w:rPr>
  </w:style>
  <w:style w:type="paragraph" w:styleId="Textodebloque">
    <w:name w:val="Block Text"/>
    <w:basedOn w:val="Normal"/>
    <w:rsid w:val="008C5381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C53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C5381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C53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C5381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link w:val="TextoindependienteCar"/>
    <w:rsid w:val="008C5381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C5381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C5381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C5381"/>
    <w:rPr>
      <w:lang w:eastAsia="en-US"/>
    </w:rPr>
  </w:style>
  <w:style w:type="paragraph" w:customStyle="1" w:styleId="Normal2">
    <w:name w:val="Normal 2"/>
    <w:basedOn w:val="Normal"/>
    <w:rsid w:val="008C5381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C5381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C5381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C5381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C5381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C5381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8C5381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C5381"/>
    <w:rPr>
      <w:rFonts w:ascii="Tahoma" w:hAnsi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8C5381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8C5381"/>
    <w:rPr>
      <w:rFonts w:ascii="Calibri" w:hAnsi="Calibri"/>
      <w:sz w:val="22"/>
      <w:szCs w:val="22"/>
      <w:lang w:eastAsia="en-US"/>
    </w:rPr>
  </w:style>
  <w:style w:type="paragraph" w:customStyle="1" w:styleId="Estilo">
    <w:name w:val="Estilo"/>
    <w:rsid w:val="008C5381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C5381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C538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C5381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8C5381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C5381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C5381"/>
    <w:rPr>
      <w:rFonts w:ascii="Calibri" w:hAnsi="Calibri"/>
      <w:lang w:eastAsia="en-US" w:bidi="en-US"/>
    </w:rPr>
  </w:style>
  <w:style w:type="character" w:styleId="Refdenotaalpie">
    <w:name w:val="footnote reference"/>
    <w:unhideWhenUsed/>
    <w:rsid w:val="008C5381"/>
    <w:rPr>
      <w:vertAlign w:val="superscript"/>
    </w:rPr>
  </w:style>
  <w:style w:type="paragraph" w:styleId="Textoindependiente3">
    <w:name w:val="Body Text 3"/>
    <w:basedOn w:val="Normal"/>
    <w:link w:val="Textoindependiente3Car"/>
    <w:rsid w:val="008C5381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C5381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8C5381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C5381"/>
    <w:rPr>
      <w:rFonts w:ascii="Tahoma" w:hAnsi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C5381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C5381"/>
    <w:rPr>
      <w:rFonts w:ascii="Verdana" w:hAnsi="Verdana"/>
      <w:b/>
      <w:bCs/>
      <w:sz w:val="16"/>
      <w:szCs w:val="16"/>
    </w:rPr>
  </w:style>
  <w:style w:type="paragraph" w:styleId="Continuarlista">
    <w:name w:val="List Continue"/>
    <w:basedOn w:val="Normal"/>
    <w:rsid w:val="008C5381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C5381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8C5381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C5381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C5381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C5381"/>
    <w:pPr>
      <w:widowControl w:val="0"/>
    </w:pPr>
    <w:rPr>
      <w:lang w:val="it-IT"/>
    </w:rPr>
  </w:style>
  <w:style w:type="paragraph" w:styleId="TDC2">
    <w:name w:val="toc 2"/>
    <w:basedOn w:val="Normal"/>
    <w:next w:val="Normal"/>
    <w:autoRedefine/>
    <w:uiPriority w:val="39"/>
    <w:rsid w:val="008C5381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C5381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C5381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C5381"/>
    <w:rPr>
      <w:rFonts w:ascii="Arial" w:hAnsi="Arial"/>
      <w:sz w:val="22"/>
      <w:lang w:val="es-BO"/>
    </w:rPr>
  </w:style>
  <w:style w:type="paragraph" w:styleId="Sangra2detindependiente">
    <w:name w:val="Body Text Indent 2"/>
    <w:basedOn w:val="Normal"/>
    <w:link w:val="Sangra2detindependienteCar"/>
    <w:rsid w:val="008C5381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C5381"/>
    <w:rPr>
      <w:rFonts w:ascii="Arial" w:hAnsi="Arial"/>
      <w:sz w:val="22"/>
    </w:rPr>
  </w:style>
  <w:style w:type="paragraph" w:styleId="TDC4">
    <w:name w:val="toc 4"/>
    <w:basedOn w:val="Normal"/>
    <w:next w:val="Normal"/>
    <w:autoRedefine/>
    <w:rsid w:val="008C5381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C5381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C5381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C5381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C5381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C5381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C5381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C5381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C5381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C5381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C5381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C5381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C5381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C5381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C5381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C5381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C5381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C5381"/>
    <w:rPr>
      <w:rFonts w:ascii="Arial" w:hAnsi="Arial" w:cs="Arial"/>
      <w:sz w:val="22"/>
    </w:rPr>
  </w:style>
  <w:style w:type="paragraph" w:styleId="Listaconvietas">
    <w:name w:val="List Bullet"/>
    <w:basedOn w:val="Normal"/>
    <w:autoRedefine/>
    <w:rsid w:val="008C5381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C5381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C5381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C5381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C5381"/>
    <w:rPr>
      <w:rFonts w:ascii="Arial" w:hAnsi="Arial"/>
      <w:sz w:val="24"/>
    </w:rPr>
  </w:style>
  <w:style w:type="paragraph" w:customStyle="1" w:styleId="xl62">
    <w:name w:val="xl62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C5381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C5381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C5381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C5381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C5381"/>
    <w:rPr>
      <w:rFonts w:ascii="Consolas" w:hAnsi="Consolas"/>
      <w:sz w:val="21"/>
      <w:szCs w:val="21"/>
      <w:lang w:val="es-BO" w:eastAsia="es-BO"/>
    </w:rPr>
  </w:style>
  <w:style w:type="paragraph" w:customStyle="1" w:styleId="xl22">
    <w:name w:val="xl22"/>
    <w:basedOn w:val="Normal"/>
    <w:rsid w:val="008C5381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C5381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C5381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C5381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C5381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C5381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C5381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C5381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C5381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C5381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C53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C5381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C53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C5381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C5381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C5381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C5381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C5381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C5381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xl95">
    <w:name w:val="xl95"/>
    <w:basedOn w:val="Normal"/>
    <w:rsid w:val="008C5381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C53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C538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C5381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C5381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bodytext">
    <w:name w:val="bodytext"/>
    <w:basedOn w:val="Normal"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CE64D1"/>
    <w:rPr>
      <w:color w:val="0000FF"/>
      <w:u w:val="single"/>
    </w:rPr>
  </w:style>
  <w:style w:type="character" w:customStyle="1" w:styleId="corchete-llamada1">
    <w:name w:val="corchete-llamada1"/>
    <w:basedOn w:val="Fuentedeprrafopredeter"/>
    <w:rsid w:val="00CE64D1"/>
    <w:rPr>
      <w:vanish/>
      <w:webHidden w:val="0"/>
      <w:specVanish w:val="0"/>
    </w:rPr>
  </w:style>
  <w:style w:type="paragraph" w:customStyle="1" w:styleId="centrar">
    <w:name w:val="centrar"/>
    <w:basedOn w:val="Normal"/>
    <w:rsid w:val="00311949"/>
    <w:pPr>
      <w:spacing w:before="365" w:after="365"/>
      <w:jc w:val="center"/>
    </w:pPr>
    <w:rPr>
      <w:rFonts w:ascii="Times New Roman" w:hAnsi="Times New Roman"/>
      <w:sz w:val="24"/>
      <w:szCs w:val="24"/>
      <w:lang w:val="es-BO" w:eastAsia="es-BO"/>
    </w:rPr>
  </w:style>
  <w:style w:type="character" w:styleId="Textoennegrita">
    <w:name w:val="Strong"/>
    <w:basedOn w:val="Fuentedeprrafopredeter"/>
    <w:uiPriority w:val="22"/>
    <w:qFormat/>
    <w:rsid w:val="00311949"/>
    <w:rPr>
      <w:b/>
      <w:bCs/>
    </w:rPr>
  </w:style>
  <w:style w:type="character" w:styleId="nfasis">
    <w:name w:val="Emphasis"/>
    <w:basedOn w:val="Fuentedeprrafopredeter"/>
    <w:uiPriority w:val="20"/>
    <w:qFormat/>
    <w:rsid w:val="00311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9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3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66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19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6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1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44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2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31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1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4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408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59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65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6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4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8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7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33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09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3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5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02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319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2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0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1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38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9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54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63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2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06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50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5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4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0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8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63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8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21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2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5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24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8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8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90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82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46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2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5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60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541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6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7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5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87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20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2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38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700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27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4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7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45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88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6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53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73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25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2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49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8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2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10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9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1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0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UMTS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3gpp.or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yperlink" Target="http://es.wikipedia.org/wiki/3GPP" TargetMode="External"/><Relationship Id="rId12" Type="http://schemas.openxmlformats.org/officeDocument/2006/relationships/hyperlink" Target="http://es.wikipedia.org/wiki/MIMO" TargetMode="External"/><Relationship Id="rId17" Type="http://schemas.openxmlformats.org/officeDocument/2006/relationships/hyperlink" Target="http://www.3gpp.org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ipv6go.net/lte/mimo.php" TargetMode="External"/><Relationship Id="rId20" Type="http://schemas.openxmlformats.org/officeDocument/2006/relationships/hyperlink" Target="http://www.ipv6go.net/lte/arquitectura_epc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SC-FDMA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ipv6go.net/lte/sc-fdma.php" TargetMode="External"/><Relationship Id="rId23" Type="http://schemas.openxmlformats.org/officeDocument/2006/relationships/image" Target="media/image4.png"/><Relationship Id="rId10" Type="http://schemas.openxmlformats.org/officeDocument/2006/relationships/hyperlink" Target="http://es.wikipedia.org/wiki/OFDMA" TargetMode="External"/><Relationship Id="rId19" Type="http://schemas.openxmlformats.org/officeDocument/2006/relationships/hyperlink" Target="http://www.ipv6go.net/lte/eutra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elefon%C3%ADa_m%C3%B3vil_4G" TargetMode="External"/><Relationship Id="rId14" Type="http://schemas.openxmlformats.org/officeDocument/2006/relationships/hyperlink" Target="http://www.ipv6go.net/lte/ofdm.php" TargetMode="Externa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Claudia Alejandra Ruiz Mariscal</cp:lastModifiedBy>
  <cp:revision>2</cp:revision>
  <dcterms:created xsi:type="dcterms:W3CDTF">2018-01-16T16:03:00Z</dcterms:created>
  <dcterms:modified xsi:type="dcterms:W3CDTF">2018-01-16T16:03:00Z</dcterms:modified>
</cp:coreProperties>
</file>